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E711D5" w:rsidRDefault="00E711D5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 w:rsidRPr="004E7ED5">
        <w:rPr>
          <w:rStyle w:val="210"/>
        </w:rPr>
        <w:t>Макроэкономический анализ и регулирование банковской сферы</w:t>
      </w:r>
    </w:p>
    <w:p w:rsidR="00286C21" w:rsidRPr="004E7ED5" w:rsidRDefault="00286C21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1" w:name="_GoBack"/>
      <w:bookmarkEnd w:id="1"/>
    </w:p>
    <w:p w:rsidR="00E711D5" w:rsidRPr="004E7ED5" w:rsidRDefault="00E711D5" w:rsidP="00E711D5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>
        <w:t>очная и заочная форма обучения</w:t>
      </w:r>
      <w:r w:rsidRPr="004E7ED5">
        <w:t>.</w:t>
      </w:r>
    </w:p>
    <w:p w:rsidR="00286C21" w:rsidRDefault="00E711D5" w:rsidP="00286C21">
      <w:pPr>
        <w:pStyle w:val="211"/>
        <w:shd w:val="clear" w:color="auto" w:fill="auto"/>
        <w:tabs>
          <w:tab w:val="left" w:pos="4388"/>
        </w:tabs>
        <w:spacing w:line="360" w:lineRule="auto"/>
        <w:ind w:firstLine="709"/>
        <w:rPr>
          <w:rStyle w:val="21"/>
        </w:rPr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286C21" w:rsidRPr="00286C21">
        <w:rPr>
          <w:rFonts w:eastAsia="Calibri"/>
          <w:color w:val="auto"/>
          <w:lang w:eastAsia="en-US" w:bidi="ar-SA"/>
        </w:rPr>
        <w:t>овладение теоретическими представлениями об</w:t>
      </w:r>
      <w:r w:rsidR="00286C21">
        <w:rPr>
          <w:rFonts w:eastAsia="Calibri"/>
          <w:color w:val="auto"/>
          <w:lang w:eastAsia="en-US" w:bidi="ar-SA"/>
        </w:rPr>
        <w:t xml:space="preserve"> </w:t>
      </w:r>
      <w:r w:rsidR="00286C21" w:rsidRPr="00286C21">
        <w:rPr>
          <w:rFonts w:eastAsia="Calibri"/>
          <w:color w:val="auto"/>
          <w:lang w:eastAsia="en-US" w:bidi="ar-SA"/>
        </w:rPr>
        <w:t>основных направлениях анализа банковской сферы, объективно отражающей процесс общественного воспроизводства, а также практическими навыками осуществления указанного анализа</w:t>
      </w:r>
    </w:p>
    <w:p w:rsidR="00E711D5" w:rsidRPr="004E7ED5" w:rsidRDefault="00E711D5" w:rsidP="00286C21">
      <w:pPr>
        <w:pStyle w:val="211"/>
        <w:shd w:val="clear" w:color="auto" w:fill="auto"/>
        <w:tabs>
          <w:tab w:val="left" w:pos="4388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дисциплина «Макроэкономический анализ и регулирование банковской сферы» является дисциплиной модуля профиля направления 38.03.01 «Экономика» профиль «Финансы и кредит»</w:t>
      </w:r>
    </w:p>
    <w:p w:rsidR="00E711D5" w:rsidRPr="004E7ED5" w:rsidRDefault="00E711D5" w:rsidP="00E711D5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>
        <w:t>в</w:t>
      </w:r>
      <w:r w:rsidRPr="004E7ED5">
        <w:t>ведение в макроэкономический анализ банковской сферы. Информационное обеспечение макроэкономического анализа банковской сферы. Анализ институциональной структуры сферы. Анализ и институциональные особенности современной банковской сферы России. Анализ кредитно-инвестиционного и банковского потенциала банковской сферы. Стабильность, устойчивость, надежность и равновесие банковской сферы. Макроэкономическая эффективность и безопасность банковской сферы.</w:t>
      </w:r>
    </w:p>
    <w:bookmarkEnd w:id="0"/>
    <w:sectPr w:rsidR="00E711D5" w:rsidRPr="004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86C21"/>
    <w:rsid w:val="003D39D3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8708C"/>
    <w:rsid w:val="00B51368"/>
    <w:rsid w:val="00C10F2A"/>
    <w:rsid w:val="00D47822"/>
    <w:rsid w:val="00E711D5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5C6B4-D80A-4DD5-B2C4-F38085E16446}"/>
</file>

<file path=customXml/itemProps2.xml><?xml version="1.0" encoding="utf-8"?>
<ds:datastoreItem xmlns:ds="http://schemas.openxmlformats.org/officeDocument/2006/customXml" ds:itemID="{D5DE4947-0483-432E-93B0-89E4FC719E9C}"/>
</file>

<file path=customXml/itemProps3.xml><?xml version="1.0" encoding="utf-8"?>
<ds:datastoreItem xmlns:ds="http://schemas.openxmlformats.org/officeDocument/2006/customXml" ds:itemID="{5F12E518-0617-4926-B817-463C4EFA9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3</cp:revision>
  <dcterms:created xsi:type="dcterms:W3CDTF">2018-04-16T12:15:00Z</dcterms:created>
  <dcterms:modified xsi:type="dcterms:W3CDTF">2020-11-06T11:34:00Z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